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F" w:rsidRPr="00BB5A0C" w:rsidRDefault="002C3FCF" w:rsidP="009E2F57">
      <w:pPr>
        <w:ind w:firstLine="0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2C3FCF" w:rsidRPr="009B4AB6" w:rsidTr="00A22884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C3FCF" w:rsidRPr="009B4AB6" w:rsidRDefault="002C3FCF" w:rsidP="002C3F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9B4AB6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2C3FCF" w:rsidRPr="00BB5A0C" w:rsidTr="00A2288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CF" w:rsidRPr="00BB5A0C" w:rsidRDefault="002C3FCF" w:rsidP="002C3FCF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AD790D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0D" w:rsidRPr="000A141B" w:rsidRDefault="00AD790D" w:rsidP="00AD790D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90D" w:rsidRDefault="00AD790D" w:rsidP="00AD7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Pr="001F43A6" w:rsidRDefault="00AD790D" w:rsidP="00AD79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90D" w:rsidRPr="00923815" w:rsidRDefault="00AD790D" w:rsidP="00AD79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Default="00AD790D" w:rsidP="00AD79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Pratybos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Default="00AD790D" w:rsidP="00AD79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‚“Kava su knyga“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Default="00AD790D" w:rsidP="00AD79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D" w:rsidRDefault="00AD790D" w:rsidP="00AD79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D" w:rsidRDefault="00AD790D" w:rsidP="00AD790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D" w:rsidRDefault="00AD790D" w:rsidP="00AD790D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0B5D1B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0A141B" w:rsidRDefault="000B5D1B" w:rsidP="000B5D1B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D1B" w:rsidRDefault="000B5D1B" w:rsidP="000B5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Pr="001F43A6" w:rsidRDefault="00AA456C" w:rsidP="000B5D1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456C">
              <w:rPr>
                <w:rFonts w:ascii="Times New Roman" w:hAnsi="Times New Roman" w:cs="Times New Roman"/>
                <w:sz w:val="22"/>
                <w:szCs w:val="22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D1B" w:rsidRPr="00923815" w:rsidRDefault="000B5D1B" w:rsidP="000B5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Default="000B5D1B" w:rsidP="000B5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Default="000B5D1B" w:rsidP="000B5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Default="000B5D1B" w:rsidP="000B5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B" w:rsidRDefault="000B5D1B" w:rsidP="000B5D1B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B" w:rsidRDefault="000B5D1B" w:rsidP="000B5D1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1B" w:rsidRDefault="000B5D1B" w:rsidP="000B5D1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0B5D1B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0A141B" w:rsidRDefault="000B5D1B" w:rsidP="000B5D1B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D1B" w:rsidRDefault="000B5D1B" w:rsidP="000B5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Pr="001F43A6" w:rsidRDefault="000B5D1B" w:rsidP="000B5D1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D1B" w:rsidRPr="00923815" w:rsidRDefault="000B5D1B" w:rsidP="000B5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Default="000B5D1B" w:rsidP="000B5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Spec. </w:t>
            </w:r>
            <w:r w:rsidR="00134505">
              <w:rPr>
                <w:rFonts w:ascii="Times New Roman" w:hAnsi="Times New Roman" w:cs="Times New Roman"/>
                <w:color w:val="000000" w:themeColor="text1"/>
                <w:sz w:val="22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rekės mokiniams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Default="000B5D1B" w:rsidP="000B5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IĮ „Gustina“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D1B" w:rsidRDefault="000B5D1B" w:rsidP="000B5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B" w:rsidRDefault="000B5D1B" w:rsidP="000B5D1B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B" w:rsidRDefault="000B5D1B" w:rsidP="000B5D1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1B" w:rsidRDefault="000B5D1B" w:rsidP="000B5D1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AD790D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0D" w:rsidRPr="000A141B" w:rsidRDefault="00AD790D" w:rsidP="00AD790D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90D" w:rsidRDefault="00AD790D" w:rsidP="00AD7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Pr="001F43A6" w:rsidRDefault="00134505" w:rsidP="00AD79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505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90D" w:rsidRPr="00923815" w:rsidRDefault="00AD790D" w:rsidP="00AD79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Default="00AD790D" w:rsidP="00AD79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Paskaita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Default="00AD790D" w:rsidP="00AD79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Lietuvos sveikuolių sąjunga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90D" w:rsidRDefault="00AD790D" w:rsidP="00AD79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D" w:rsidRDefault="00AD790D" w:rsidP="00AD79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D" w:rsidRDefault="00AD790D" w:rsidP="00AD790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D" w:rsidRDefault="00AD790D" w:rsidP="00AD790D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661761" w:rsidRPr="00DC21E1" w:rsidTr="00B121D3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61" w:rsidRPr="000A141B" w:rsidRDefault="00661761" w:rsidP="00661761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1761" w:rsidRDefault="00661761" w:rsidP="006617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1" w:rsidRDefault="00661761" w:rsidP="00661761">
            <w:pPr>
              <w:spacing w:line="254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761" w:rsidRDefault="00661761" w:rsidP="00661761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1" w:rsidRDefault="00661761" w:rsidP="00017AA4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</w:t>
            </w:r>
            <w:r w:rsidR="00017AA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šiukšliadėžės, unitazo šepečiai, elementai, stalo teniso raketės)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1" w:rsidRDefault="00017AA4" w:rsidP="00661761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017AA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PKF „Agava“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761" w:rsidRDefault="00CA085D" w:rsidP="00661761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1" w:rsidRDefault="00661761" w:rsidP="0066176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61" w:rsidRDefault="00661761" w:rsidP="0066176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61" w:rsidRDefault="00661761" w:rsidP="0066176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533E93" w:rsidRPr="00DC21E1" w:rsidTr="009C4BF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3" w:rsidRPr="000A141B" w:rsidRDefault="00533E93" w:rsidP="00533E93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E93" w:rsidRDefault="00533E93" w:rsidP="00533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E93" w:rsidRDefault="00533E93" w:rsidP="00533E93">
            <w:pPr>
              <w:spacing w:line="254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E93" w:rsidRPr="00923815" w:rsidRDefault="00533E93" w:rsidP="00533E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E93" w:rsidRDefault="00533E93" w:rsidP="00533E93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(skystas muilas su glicerinu, skystas muilas, guminis kilimėlis, kolonėlės)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E93" w:rsidRDefault="00533E93" w:rsidP="00533E93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017AA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PKF „Agava“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E93" w:rsidRDefault="00533E93" w:rsidP="00533E9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3" w:rsidRDefault="00533E93" w:rsidP="00533E9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3" w:rsidRDefault="00533E93" w:rsidP="00533E9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33E9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393783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3" w:rsidRPr="000A141B" w:rsidRDefault="00393783" w:rsidP="00393783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783" w:rsidRDefault="00393783" w:rsidP="00393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208-11-13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783" w:rsidRPr="001F43A6" w:rsidRDefault="00393783" w:rsidP="003937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505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783" w:rsidRPr="00923815" w:rsidRDefault="00393783" w:rsidP="0039378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783" w:rsidRDefault="00393783" w:rsidP="003937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Seminarai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783" w:rsidRDefault="00393783" w:rsidP="003937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783" w:rsidRDefault="00393783" w:rsidP="0039378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83" w:rsidRDefault="00393783" w:rsidP="0039378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83" w:rsidRDefault="00393783" w:rsidP="0039378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3" w:rsidRDefault="00393783" w:rsidP="0039378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BF431C" w:rsidRPr="00DC21E1" w:rsidTr="00A16FAA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1C" w:rsidRPr="000A141B" w:rsidRDefault="00BF431C" w:rsidP="00BF431C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31C" w:rsidRDefault="00BF431C" w:rsidP="00BF43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431C" w:rsidRDefault="00BF431C" w:rsidP="00BF431C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431C" w:rsidRDefault="00BF431C" w:rsidP="00BF431C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431C" w:rsidRDefault="00BF431C" w:rsidP="00BF431C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Lauko vaikų žaidimų įrangos metinė patikra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431C" w:rsidRDefault="00BF431C" w:rsidP="00BF431C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Tuvlita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431C" w:rsidRDefault="00BF431C" w:rsidP="00BF431C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1C" w:rsidRDefault="00BF431C" w:rsidP="00BF431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1C" w:rsidRDefault="00BF431C" w:rsidP="00BF431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C" w:rsidRDefault="00BF431C" w:rsidP="00BF431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533414" w:rsidRPr="00DC21E1" w:rsidTr="005E067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14" w:rsidRPr="000A141B" w:rsidRDefault="00533414" w:rsidP="00533414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414" w:rsidRDefault="00533414" w:rsidP="005334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414" w:rsidRPr="00533414" w:rsidRDefault="00533414" w:rsidP="0053341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4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39515440-1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33414" w:rsidRDefault="00533414" w:rsidP="00533414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414" w:rsidRDefault="00533414" w:rsidP="0053341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Žaliuzės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414" w:rsidRDefault="00533414" w:rsidP="00533414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IĮ Agava ir KO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33414" w:rsidRDefault="00533414" w:rsidP="0053341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14" w:rsidRDefault="00533414" w:rsidP="0053341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14" w:rsidRDefault="00533414" w:rsidP="0053341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14" w:rsidRDefault="00533414" w:rsidP="00533414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C06DC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DC" w:rsidRPr="000A141B" w:rsidRDefault="009C06DC" w:rsidP="009C06DC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6DC" w:rsidRDefault="004608D4" w:rsidP="009C06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6DC" w:rsidRPr="00134505" w:rsidRDefault="00F60F1A" w:rsidP="009C06DC">
            <w:pPr>
              <w:ind w:firstLine="0"/>
              <w:rPr>
                <w:shd w:val="clear" w:color="auto" w:fill="FFFFFF"/>
              </w:rPr>
            </w:pPr>
            <w:r w:rsidRPr="00F60F1A">
              <w:rPr>
                <w:shd w:val="clear" w:color="auto" w:fill="FFFFFF"/>
              </w:rPr>
              <w:t>302373105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6DC" w:rsidRPr="00923815" w:rsidRDefault="009C06DC" w:rsidP="009C06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6DC" w:rsidRDefault="00F60F1A" w:rsidP="009C06D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Spausdintuvo kasetės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6DC" w:rsidRDefault="00F60F1A" w:rsidP="009C06D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6DC" w:rsidRDefault="00F60F1A" w:rsidP="009C06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C" w:rsidRDefault="009C06DC" w:rsidP="009C06D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C" w:rsidRDefault="009C06DC" w:rsidP="009C06D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C" w:rsidRDefault="009C06DC" w:rsidP="009C06D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F60F1A" w:rsidRPr="00DC21E1" w:rsidTr="00BE44C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1A" w:rsidRPr="000A141B" w:rsidRDefault="00F60F1A" w:rsidP="00F60F1A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1A" w:rsidRDefault="00F60F1A" w:rsidP="00F6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F1A" w:rsidRDefault="00F60F1A" w:rsidP="00F60F1A">
            <w:pPr>
              <w:spacing w:line="254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1A" w:rsidRDefault="00F60F1A" w:rsidP="00F60F1A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F1A" w:rsidRDefault="00F60F1A" w:rsidP="008E699A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</w:t>
            </w:r>
            <w:r w:rsidR="008E699A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maišytuvai, rėžtukas, rozetė, vamzdis, ventiliai, antgaliai sriegiams, kabelis, trišakiai, relė, </w:t>
            </w:r>
            <w:proofErr w:type="spellStart"/>
            <w:r w:rsidR="008E699A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autom</w:t>
            </w:r>
            <w:proofErr w:type="spellEnd"/>
            <w:r w:rsidR="008E699A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. išjungiklis, dažai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  <w:r w:rsidR="008E699A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F1A" w:rsidRDefault="00F60F1A" w:rsidP="00F60F1A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 w:rsidRPr="00017AA4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PKF „Agava“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1A" w:rsidRDefault="00F60F1A" w:rsidP="00F60F1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341,61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A" w:rsidRDefault="00F60F1A" w:rsidP="00F60F1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1A" w:rsidRDefault="00F60F1A" w:rsidP="00F60F1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1A" w:rsidRDefault="00F60F1A" w:rsidP="00F60F1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75167C" w:rsidRPr="00DC21E1" w:rsidTr="00F551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7C" w:rsidRPr="000A141B" w:rsidRDefault="0075167C" w:rsidP="0075167C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67C" w:rsidRDefault="0075167C" w:rsidP="00751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2018-11-26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67C" w:rsidRPr="00134505" w:rsidRDefault="0075167C" w:rsidP="0075167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67C" w:rsidRPr="00923815" w:rsidRDefault="0075167C" w:rsidP="0075167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167C" w:rsidRDefault="0075167C" w:rsidP="0075167C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Valgiaraščių įvertinimas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167C" w:rsidRDefault="0075167C" w:rsidP="0075167C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Rakorda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5167C" w:rsidRDefault="0075167C" w:rsidP="0075167C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7C" w:rsidRDefault="0075167C" w:rsidP="0075167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7C" w:rsidRDefault="0075167C" w:rsidP="007516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7C" w:rsidRDefault="0075167C" w:rsidP="0075167C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FC1C1E" w:rsidRPr="00DC21E1" w:rsidTr="00A51E8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1E" w:rsidRPr="000A141B" w:rsidRDefault="00FC1C1E" w:rsidP="00FC1C1E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C1E" w:rsidRDefault="00FC1C1E" w:rsidP="00FC1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2018-11-26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C1E" w:rsidRDefault="00FC1C1E" w:rsidP="00FC1C1E">
            <w:pPr>
              <w:spacing w:line="254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C1E" w:rsidRPr="00923815" w:rsidRDefault="00FC1C1E" w:rsidP="00FC1C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Default="00421448" w:rsidP="00FC1C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(dažymo juosta, dažymo voleliai,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plėvelė, lipni juosta, el. rozetės</w:t>
            </w:r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>, špagatas, metalo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pjūklas, </w:t>
            </w:r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plėvelė, PVC kibirai, durų apvadas, </w:t>
            </w:r>
            <w:proofErr w:type="spellStart"/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>medvaržčiai</w:t>
            </w:r>
            <w:proofErr w:type="spellEnd"/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proofErr w:type="spellStart"/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>medsraigčiai</w:t>
            </w:r>
            <w:proofErr w:type="spellEnd"/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statybiniai peiliukai, santechninė pasta, nailoninis kaištis, trišakiai, alkūnės, </w:t>
            </w:r>
            <w:proofErr w:type="spellStart"/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>prailgintojas</w:t>
            </w:r>
            <w:proofErr w:type="spellEnd"/>
            <w:r w:rsidR="00721440">
              <w:rPr>
                <w:rFonts w:ascii="Times New Roman" w:hAnsi="Times New Roman" w:cs="Times New Roman"/>
                <w:color w:val="000000" w:themeColor="text1"/>
                <w:sz w:val="22"/>
              </w:rPr>
              <w:t>, vandens maišytuvai, skiediklis, rutulinis kranas, išardoma jungtis)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Default="00721440" w:rsidP="00FC1C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IĮ „Skaudvilės prekyba“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Default="00721440" w:rsidP="00FC1C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1E" w:rsidRDefault="00FC1C1E" w:rsidP="00FC1C1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1E" w:rsidRDefault="00FC1C1E" w:rsidP="00FC1C1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E" w:rsidRDefault="00FC1C1E" w:rsidP="00FC1C1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C411E3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E3" w:rsidRPr="000A141B" w:rsidRDefault="00C411E3" w:rsidP="00C411E3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1E3" w:rsidRDefault="00C411E3" w:rsidP="00C41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1E3" w:rsidRPr="001F43A6" w:rsidRDefault="00C411E3" w:rsidP="00C411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456C">
              <w:rPr>
                <w:rFonts w:ascii="Times New Roman" w:hAnsi="Times New Roman" w:cs="Times New Roman"/>
                <w:sz w:val="22"/>
                <w:szCs w:val="22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1E3" w:rsidRPr="00923815" w:rsidRDefault="00C411E3" w:rsidP="00C411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1E3" w:rsidRDefault="00C411E3" w:rsidP="00C411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pieštukiniai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klijai,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vatmanas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geliniai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rašikliai, lipni juostelė, tušas, popierius braižybai, popierius spausdinimui, adatėlės, žirklės, maketavimo peilis)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1E3" w:rsidRDefault="00C411E3" w:rsidP="00C411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1E3" w:rsidRDefault="00C411E3" w:rsidP="00C411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3" w:rsidRDefault="00C411E3" w:rsidP="00C411E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3" w:rsidRDefault="00C411E3" w:rsidP="00C411E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E3" w:rsidRDefault="00C411E3" w:rsidP="00C411E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FC1C1E" w:rsidRPr="00DC21E1" w:rsidTr="002C3FC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1E" w:rsidRPr="000A141B" w:rsidRDefault="00FC1C1E" w:rsidP="00FC1C1E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C1E" w:rsidRDefault="001F7AF7" w:rsidP="00FC1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Pr="00134505" w:rsidRDefault="003551A9" w:rsidP="00FC1C1E">
            <w:pPr>
              <w:ind w:firstLine="0"/>
              <w:rPr>
                <w:shd w:val="clear" w:color="auto" w:fill="FFFFFF"/>
              </w:rPr>
            </w:pPr>
            <w:r w:rsidRPr="003551A9">
              <w:rPr>
                <w:shd w:val="clear" w:color="auto" w:fill="FFFFFF"/>
              </w:rPr>
              <w:t>85312320-8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C1E" w:rsidRPr="00923815" w:rsidRDefault="00FC1C1E" w:rsidP="00FC1C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Default="001F7AF7" w:rsidP="00FC1C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Konsultacinės paslaugos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Default="00A24592" w:rsidP="00FC1C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Telepartner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C1E" w:rsidRDefault="00A24592" w:rsidP="00FC1C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1E" w:rsidRDefault="00FC1C1E" w:rsidP="00FC1C1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1E" w:rsidRDefault="00FC1C1E" w:rsidP="00FC1C1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E" w:rsidRDefault="00FC1C1E" w:rsidP="00FC1C1E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881595" w:rsidRPr="00DC21E1" w:rsidTr="00563B4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95" w:rsidRPr="000A141B" w:rsidRDefault="00881595" w:rsidP="00881595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595" w:rsidRDefault="00881595" w:rsidP="008815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595" w:rsidRDefault="00881595" w:rsidP="0088159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30192000-0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595" w:rsidRDefault="00881595" w:rsidP="0088159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595" w:rsidRDefault="00881595" w:rsidP="0088159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Kanceliarinės prekės (pieštukai, drožtukai metaliniai, įmautės matinės, segtuvai, skaičiuotuvas, dvipusiai flomasteriai, teksto žymeklių rinkinys, šerdelės mėlynos)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595" w:rsidRDefault="00881595" w:rsidP="0088159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UAB, </w:t>
            </w:r>
            <w:r w:rsidR="00E538C5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Eurobiuras</w:t>
            </w:r>
            <w:proofErr w:type="spellEnd"/>
            <w:r w:rsidR="00E538C5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595" w:rsidRDefault="00881595" w:rsidP="00881595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5" w:rsidRDefault="00881595" w:rsidP="0088159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5" w:rsidRDefault="00881595" w:rsidP="008815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Default="00881595" w:rsidP="0088159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B04B63" w:rsidRPr="00DC21E1" w:rsidTr="00563B4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63" w:rsidRPr="000A141B" w:rsidRDefault="00B04B63" w:rsidP="00B04B63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B63" w:rsidRDefault="00B04B63" w:rsidP="00B04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B63" w:rsidRDefault="00B04B63" w:rsidP="00B04B63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63" w:rsidRDefault="00B04B63" w:rsidP="00B04B6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B63" w:rsidRDefault="00B04B63" w:rsidP="00B04B63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Sanitarinių mazgų ir tualeto vidaus patalpų remonto darbai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B63" w:rsidRDefault="00B04B63" w:rsidP="00B04B63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„RRST“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B63" w:rsidRDefault="00B04B63" w:rsidP="00B04B6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8322,69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3" w:rsidRDefault="00B04B63" w:rsidP="00B04B6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3" w:rsidRDefault="00B04B63" w:rsidP="00B04B6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3" w:rsidRDefault="00B04B63" w:rsidP="00B04B6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A26688" w:rsidRPr="00DC21E1" w:rsidTr="0042731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8" w:rsidRPr="000A141B" w:rsidRDefault="00A26688" w:rsidP="00A26688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6688" w:rsidRDefault="00A26688" w:rsidP="00A26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688" w:rsidRDefault="00A26688" w:rsidP="00A26688">
            <w:pPr>
              <w:widowControl/>
              <w:autoSpaceDE/>
              <w:adjustRightInd/>
              <w:spacing w:line="252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79418000-7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88" w:rsidRDefault="00A26688" w:rsidP="00A26688">
            <w:pPr>
              <w:spacing w:line="252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688" w:rsidRDefault="00A26688" w:rsidP="00A26688">
            <w:pPr>
              <w:widowControl/>
              <w:autoSpaceDE/>
              <w:adjustRightInd/>
              <w:spacing w:line="252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Konsultacija viešųjų pirkimų klausimais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688" w:rsidRDefault="00A26688" w:rsidP="00A26688">
            <w:pPr>
              <w:widowControl/>
              <w:autoSpaceDE/>
              <w:adjustRightInd/>
              <w:spacing w:line="252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„Pokyčių valdymas“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6688" w:rsidRDefault="00A26688" w:rsidP="00A26688">
            <w:pPr>
              <w:spacing w:line="252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8" w:rsidRDefault="00A26688" w:rsidP="00A2668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8" w:rsidRDefault="00A26688" w:rsidP="00A2668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8" w:rsidRDefault="00A26688" w:rsidP="00A2668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C734A" w:rsidRPr="00DC21E1" w:rsidTr="00AD221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4A" w:rsidRPr="000A141B" w:rsidRDefault="004C734A" w:rsidP="004C734A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4A" w:rsidRDefault="004C734A" w:rsidP="004C73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2018-11-30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4A" w:rsidRPr="001F43A6" w:rsidRDefault="004C734A" w:rsidP="004C73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505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34A" w:rsidRPr="00923815" w:rsidRDefault="004C734A" w:rsidP="004C734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34A" w:rsidRDefault="004C734A" w:rsidP="004C73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Seminaras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34A" w:rsidRDefault="004C734A" w:rsidP="004C734A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BĮ Kauno rajono švietimo centras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34A" w:rsidRDefault="004C734A" w:rsidP="004C73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A" w:rsidRDefault="004C734A" w:rsidP="004C734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4A" w:rsidRDefault="004C734A" w:rsidP="004C734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A" w:rsidRDefault="004C734A" w:rsidP="004C734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</w:tbl>
    <w:p w:rsidR="00563B40" w:rsidRDefault="00563B40"/>
    <w:sectPr w:rsidR="00563B40" w:rsidSect="00ED4030">
      <w:pgSz w:w="16838" w:h="11906" w:orient="landscape"/>
      <w:pgMar w:top="709" w:right="82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9F"/>
    <w:multiLevelType w:val="hybridMultilevel"/>
    <w:tmpl w:val="532882DC"/>
    <w:lvl w:ilvl="0" w:tplc="687CBE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1"/>
    <w:rsid w:val="0001166E"/>
    <w:rsid w:val="00017AA4"/>
    <w:rsid w:val="00036EAE"/>
    <w:rsid w:val="000440B4"/>
    <w:rsid w:val="000B5D1B"/>
    <w:rsid w:val="00100BF7"/>
    <w:rsid w:val="00134505"/>
    <w:rsid w:val="001F7AF7"/>
    <w:rsid w:val="002426FC"/>
    <w:rsid w:val="002A1354"/>
    <w:rsid w:val="002C3FCF"/>
    <w:rsid w:val="002D414D"/>
    <w:rsid w:val="00346329"/>
    <w:rsid w:val="003551A9"/>
    <w:rsid w:val="00393783"/>
    <w:rsid w:val="00421448"/>
    <w:rsid w:val="00431BC7"/>
    <w:rsid w:val="00440867"/>
    <w:rsid w:val="004608D4"/>
    <w:rsid w:val="004A0DBC"/>
    <w:rsid w:val="004C734A"/>
    <w:rsid w:val="004D26F3"/>
    <w:rsid w:val="005073CA"/>
    <w:rsid w:val="00533414"/>
    <w:rsid w:val="00533E93"/>
    <w:rsid w:val="00563B40"/>
    <w:rsid w:val="00656BEE"/>
    <w:rsid w:val="00661761"/>
    <w:rsid w:val="00675BE6"/>
    <w:rsid w:val="00721440"/>
    <w:rsid w:val="0075167C"/>
    <w:rsid w:val="00757BD7"/>
    <w:rsid w:val="00780D99"/>
    <w:rsid w:val="0081118F"/>
    <w:rsid w:val="008440CC"/>
    <w:rsid w:val="00881595"/>
    <w:rsid w:val="008838D3"/>
    <w:rsid w:val="008B5E24"/>
    <w:rsid w:val="008E699A"/>
    <w:rsid w:val="008F0484"/>
    <w:rsid w:val="009C06DC"/>
    <w:rsid w:val="009E2F57"/>
    <w:rsid w:val="00A24592"/>
    <w:rsid w:val="00A26688"/>
    <w:rsid w:val="00A51660"/>
    <w:rsid w:val="00A83775"/>
    <w:rsid w:val="00A97CBD"/>
    <w:rsid w:val="00AA456C"/>
    <w:rsid w:val="00AD790D"/>
    <w:rsid w:val="00B04B63"/>
    <w:rsid w:val="00BB6B6C"/>
    <w:rsid w:val="00BC09EE"/>
    <w:rsid w:val="00BE7E1A"/>
    <w:rsid w:val="00BF431C"/>
    <w:rsid w:val="00BF69D5"/>
    <w:rsid w:val="00C24F4B"/>
    <w:rsid w:val="00C35913"/>
    <w:rsid w:val="00C411E3"/>
    <w:rsid w:val="00C649D2"/>
    <w:rsid w:val="00C93DB0"/>
    <w:rsid w:val="00CA085D"/>
    <w:rsid w:val="00CB3E32"/>
    <w:rsid w:val="00D84EA1"/>
    <w:rsid w:val="00DA6AED"/>
    <w:rsid w:val="00DC0833"/>
    <w:rsid w:val="00E538C5"/>
    <w:rsid w:val="00E6572C"/>
    <w:rsid w:val="00E70B52"/>
    <w:rsid w:val="00EC06DD"/>
    <w:rsid w:val="00ED4030"/>
    <w:rsid w:val="00F311D6"/>
    <w:rsid w:val="00F60A31"/>
    <w:rsid w:val="00F60F1A"/>
    <w:rsid w:val="00FC1C1E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99BD-258F-4BCE-BE87-09D53C3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78</cp:revision>
  <dcterms:created xsi:type="dcterms:W3CDTF">2019-07-29T08:45:00Z</dcterms:created>
  <dcterms:modified xsi:type="dcterms:W3CDTF">2019-07-31T07:08:00Z</dcterms:modified>
</cp:coreProperties>
</file>